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7AF9CB" w14:textId="77777777" w:rsidR="00633539" w:rsidRDefault="00070F6B" w:rsidP="00105E73">
      <w:pPr>
        <w:widowControl/>
        <w:jc w:val="left"/>
        <w:rPr>
          <w:sz w:val="20"/>
          <w:szCs w:val="20"/>
        </w:rPr>
      </w:pPr>
      <w:r w:rsidRPr="00070F6B">
        <w:rPr>
          <w:rFonts w:hint="eastAsia"/>
          <w:sz w:val="20"/>
          <w:szCs w:val="20"/>
        </w:rPr>
        <w:t>学習テスト</w:t>
      </w:r>
      <w:r w:rsidR="00237F5D">
        <w:rPr>
          <w:sz w:val="20"/>
          <w:szCs w:val="20"/>
        </w:rPr>
        <w:t xml:space="preserve"> </w:t>
      </w:r>
      <w:r>
        <w:rPr>
          <w:rFonts w:hint="eastAsia"/>
          <w:sz w:val="20"/>
          <w:szCs w:val="20"/>
        </w:rPr>
        <w:t>【</w:t>
      </w:r>
      <w:r w:rsidR="00594B58">
        <w:rPr>
          <w:rFonts w:hint="eastAsia"/>
          <w:sz w:val="20"/>
          <w:szCs w:val="20"/>
        </w:rPr>
        <w:t>第</w:t>
      </w:r>
      <w:r w:rsidR="00105E73">
        <w:rPr>
          <w:rFonts w:hint="eastAsia"/>
          <w:sz w:val="20"/>
          <w:szCs w:val="20"/>
        </w:rPr>
        <w:t>５</w:t>
      </w:r>
      <w:r w:rsidR="00594B58">
        <w:rPr>
          <w:rFonts w:hint="eastAsia"/>
          <w:sz w:val="20"/>
          <w:szCs w:val="20"/>
        </w:rPr>
        <w:t>回</w:t>
      </w:r>
      <w:r>
        <w:rPr>
          <w:rFonts w:hint="eastAsia"/>
          <w:sz w:val="20"/>
          <w:szCs w:val="20"/>
        </w:rPr>
        <w:t>】</w:t>
      </w:r>
      <w:r w:rsidR="00105E73" w:rsidRPr="00105E73">
        <w:rPr>
          <w:sz w:val="20"/>
          <w:szCs w:val="20"/>
          <w:eastAsianLayout w:id="1639142914" w:vert="1" w:vertCompress="1"/>
        </w:rPr>
        <w:t>13</w:t>
      </w:r>
      <w:r w:rsidR="00105E73" w:rsidRPr="00105E73">
        <w:rPr>
          <w:rFonts w:hint="eastAsia"/>
          <w:sz w:val="20"/>
          <w:szCs w:val="20"/>
        </w:rPr>
        <w:t>章～</w:t>
      </w:r>
      <w:r w:rsidR="00105E73" w:rsidRPr="00105E73">
        <w:rPr>
          <w:sz w:val="20"/>
          <w:szCs w:val="20"/>
          <w:eastAsianLayout w:id="1639142915" w:vert="1" w:vertCompress="1"/>
        </w:rPr>
        <w:t>16</w:t>
      </w:r>
      <w:r w:rsidR="00105E73" w:rsidRPr="00105E73">
        <w:rPr>
          <w:rFonts w:hint="eastAsia"/>
          <w:sz w:val="20"/>
          <w:szCs w:val="20"/>
        </w:rPr>
        <w:t>章</w:t>
      </w:r>
      <w:r>
        <w:rPr>
          <w:rFonts w:hint="eastAsia"/>
          <w:sz w:val="20"/>
          <w:szCs w:val="20"/>
        </w:rPr>
        <w:t xml:space="preserve">　　　</w:t>
      </w:r>
      <w:r w:rsidRPr="00070F6B">
        <w:rPr>
          <w:rFonts w:hint="eastAsia"/>
          <w:sz w:val="20"/>
          <w:szCs w:val="20"/>
        </w:rPr>
        <w:t>年</w:t>
      </w:r>
      <w:r w:rsidR="00633539">
        <w:rPr>
          <w:rFonts w:hint="eastAsia"/>
          <w:sz w:val="20"/>
          <w:szCs w:val="20"/>
        </w:rPr>
        <w:t xml:space="preserve">　　　</w:t>
      </w:r>
      <w:r w:rsidRPr="00070F6B">
        <w:rPr>
          <w:rFonts w:hint="eastAsia"/>
          <w:sz w:val="20"/>
          <w:szCs w:val="20"/>
        </w:rPr>
        <w:t>組</w:t>
      </w:r>
      <w:r w:rsidR="00633539">
        <w:rPr>
          <w:rFonts w:hint="eastAsia"/>
          <w:sz w:val="20"/>
          <w:szCs w:val="20"/>
        </w:rPr>
        <w:t xml:space="preserve">　　　</w:t>
      </w:r>
      <w:r w:rsidRPr="00070F6B">
        <w:rPr>
          <w:rFonts w:hint="eastAsia"/>
          <w:sz w:val="20"/>
          <w:szCs w:val="20"/>
        </w:rPr>
        <w:t>番</w:t>
      </w:r>
      <w:r w:rsidR="00633539">
        <w:rPr>
          <w:rFonts w:hint="eastAsia"/>
          <w:sz w:val="20"/>
          <w:szCs w:val="20"/>
        </w:rPr>
        <w:t xml:space="preserve">　　</w:t>
      </w:r>
      <w:r w:rsidRPr="00070F6B">
        <w:rPr>
          <w:rFonts w:hint="eastAsia"/>
          <w:sz w:val="20"/>
          <w:szCs w:val="20"/>
        </w:rPr>
        <w:t>氏名</w:t>
      </w:r>
      <w:r>
        <w:rPr>
          <w:rFonts w:hint="eastAsia"/>
          <w:sz w:val="20"/>
          <w:szCs w:val="20"/>
        </w:rPr>
        <w:t xml:space="preserve">　</w:t>
      </w:r>
    </w:p>
    <w:p w14:paraId="23CDCDEB" w14:textId="77777777" w:rsidR="00594B58" w:rsidRDefault="001606EF">
      <w:pPr>
        <w:widowControl/>
        <w:jc w:val="left"/>
        <w:rPr>
          <w:bCs/>
          <w:sz w:val="20"/>
          <w:szCs w:val="20"/>
        </w:rPr>
      </w:pPr>
      <w:r>
        <w:rPr>
          <w:rFonts w:hint="eastAsia"/>
          <w:bCs/>
          <w:noProof/>
          <w:sz w:val="20"/>
          <w:szCs w:val="20"/>
        </w:rPr>
        <mc:AlternateContent>
          <mc:Choice Requires="wps">
            <w:drawing>
              <wp:anchor distT="0" distB="0" distL="114300" distR="114300" simplePos="0" relativeHeight="251657728" behindDoc="0" locked="0" layoutInCell="1" allowOverlap="1" wp14:anchorId="4B28F90C" wp14:editId="7DE7113B">
                <wp:simplePos x="0" y="0"/>
                <wp:positionH relativeFrom="column">
                  <wp:posOffset>-100330</wp:posOffset>
                </wp:positionH>
                <wp:positionV relativeFrom="paragraph">
                  <wp:posOffset>5842000</wp:posOffset>
                </wp:positionV>
                <wp:extent cx="457200" cy="635000"/>
                <wp:effectExtent l="0" t="0" r="25400" b="25400"/>
                <wp:wrapTight wrapText="bothSides">
                  <wp:wrapPolygon edited="0">
                    <wp:start x="0" y="0"/>
                    <wp:lineTo x="0" y="21600"/>
                    <wp:lineTo x="21600" y="21600"/>
                    <wp:lineTo x="21600" y="0"/>
                    <wp:lineTo x="0" y="0"/>
                  </wp:wrapPolygon>
                </wp:wrapTigh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635000"/>
                        </a:xfrm>
                        <a:prstGeom prst="rect">
                          <a:avLst/>
                        </a:prstGeom>
                        <a:noFill/>
                        <a:ln w="63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48CF667" w14:textId="77777777" w:rsidR="00056117" w:rsidRPr="00070F6B" w:rsidRDefault="00056117" w:rsidP="00070F6B">
                            <w:pPr>
                              <w:jc w:val="center"/>
                              <w:rPr>
                                <w:sz w:val="16"/>
                                <w:szCs w:val="16"/>
                              </w:rPr>
                            </w:pPr>
                            <w:r w:rsidRPr="00070F6B">
                              <w:rPr>
                                <w:rFonts w:hint="eastAsia"/>
                                <w:sz w:val="16"/>
                                <w:szCs w:val="16"/>
                              </w:rPr>
                              <w:t>評価</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7.85pt;margin-top:460pt;width:36pt;height:5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" filled="f" strokeweight=".5pt">
                <v:textbox inset=".5mm,.5mm,.5mm,.5mm">
                  <w:txbxContent>
                    <w:p w14:paraId="248CF667" w14:textId="77777777" w:rsidR="00056117" w:rsidRPr="00070F6B" w:rsidRDefault="00056117" w:rsidP="00070F6B">
                      <w:pPr>
                        <w:jc w:val="center"/>
                        <w:rPr>
                          <w:sz w:val="16"/>
                          <w:szCs w:val="16"/>
                        </w:rPr>
                      </w:pPr>
                      <w:r w:rsidRPr="00070F6B">
                        <w:rPr>
                          <w:rFonts w:hint="eastAsia"/>
                          <w:sz w:val="16"/>
                          <w:szCs w:val="16"/>
                        </w:rPr>
                        <w:t>評価</w:t>
                      </w:r>
                    </w:p>
                  </w:txbxContent>
                </v:textbox>
                <w10:wrap type="tight"/>
              </v:shape>
            </w:pict>
          </mc:Fallback>
        </mc:AlternateContent>
      </w:r>
    </w:p>
    <w:p w14:paraId="29618844" w14:textId="77777777" w:rsidR="00105E73" w:rsidRPr="00105E73" w:rsidRDefault="00105E73" w:rsidP="00105E73">
      <w:pPr>
        <w:widowControl/>
        <w:jc w:val="left"/>
        <w:rPr>
          <w:bCs/>
          <w:sz w:val="20"/>
          <w:szCs w:val="20"/>
        </w:rPr>
      </w:pPr>
      <w:r w:rsidRPr="00105E73">
        <w:rPr>
          <w:rFonts w:hint="eastAsia"/>
          <w:bCs/>
          <w:sz w:val="20"/>
          <w:szCs w:val="20"/>
        </w:rPr>
        <w:t>Ⅰ　次の文章を要約したものとして最も適当なものを、後のア～ウから一つ選んで、記号を○で囲みなさい。（</w:t>
      </w:r>
      <w:r w:rsidRPr="00105E73">
        <w:rPr>
          <w:bCs/>
          <w:sz w:val="20"/>
          <w:szCs w:val="20"/>
          <w:eastAsianLayout w:id="1639143168" w:vert="1" w:vertCompress="1"/>
        </w:rPr>
        <w:t>10</w:t>
      </w:r>
      <w:r w:rsidRPr="00105E73">
        <w:rPr>
          <w:rFonts w:hint="eastAsia"/>
          <w:bCs/>
          <w:sz w:val="20"/>
          <w:szCs w:val="20"/>
        </w:rPr>
        <w:t>点）</w:t>
      </w:r>
    </w:p>
    <w:p w14:paraId="1DB54EA7" w14:textId="77777777" w:rsidR="00105E73" w:rsidRDefault="00105E73" w:rsidP="00105E73">
      <w:pPr>
        <w:widowControl/>
        <w:ind w:left="200" w:hangingChars="100" w:hanging="200"/>
        <w:jc w:val="left"/>
        <w:rPr>
          <w:bCs/>
          <w:sz w:val="20"/>
          <w:szCs w:val="20"/>
        </w:rPr>
      </w:pPr>
    </w:p>
    <w:tbl>
      <w:tblPr>
        <w:tblStyle w:val="a3"/>
        <w:tblpPr w:leftFromText="142" w:rightFromText="142" w:vertAnchor="text" w:tblpY="1"/>
        <w:tblW w:w="0" w:type="auto"/>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ook w:val="04A0" w:firstRow="1" w:lastRow="0" w:firstColumn="1" w:lastColumn="0" w:noHBand="0" w:noVBand="1"/>
      </w:tblPr>
      <w:tblGrid>
        <w:gridCol w:w="1756"/>
      </w:tblGrid>
      <w:tr w:rsidR="00105E73" w14:paraId="75D0F961" w14:textId="77777777" w:rsidTr="00E22E9A">
        <w:trPr>
          <w:cantSplit/>
          <w:trHeight w:val="10200"/>
        </w:trPr>
        <w:tc>
          <w:tcPr>
            <w:tcW w:w="1756" w:type="dxa"/>
            <w:textDirection w:val="tbRlV"/>
          </w:tcPr>
          <w:p w14:paraId="4F972E1D" w14:textId="77777777" w:rsidR="00105E73" w:rsidRPr="00105E73" w:rsidRDefault="00105E73" w:rsidP="00056117">
            <w:pPr>
              <w:ind w:left="113" w:right="113"/>
              <w:rPr>
                <w:bCs/>
                <w:sz w:val="20"/>
                <w:szCs w:val="20"/>
              </w:rPr>
            </w:pPr>
            <w:r w:rsidRPr="00105E73">
              <w:rPr>
                <w:rFonts w:hint="eastAsia"/>
                <w:bCs/>
                <w:sz w:val="20"/>
                <w:szCs w:val="20"/>
              </w:rPr>
              <w:t xml:space="preserve">　「寝耳に水」は、元来、眠っているうちに大水が出て、その大きな音を耳にして驚くことだと言う。つまり、「寝耳に水」は、寝ているときに水の音が聞こえる意味だった。それが、やがて実際に水が耳に入ると受け取られるようになったというのである。水の音が聞こえる説は正しいかもしれないが、インパクトがなくておもしろくない。睡眠中に水が耳に入るという、突拍子もない解釈のほうがはるかにおもしろい。</w:t>
            </w:r>
          </w:p>
        </w:tc>
      </w:tr>
    </w:tbl>
    <w:p w14:paraId="6CFBFF30" w14:textId="77777777" w:rsidR="00105E73" w:rsidRPr="00105E73" w:rsidRDefault="00105E73" w:rsidP="00105E73">
      <w:pPr>
        <w:widowControl/>
        <w:ind w:left="200" w:hangingChars="100" w:hanging="200"/>
        <w:jc w:val="left"/>
        <w:rPr>
          <w:bCs/>
          <w:sz w:val="20"/>
          <w:szCs w:val="20"/>
        </w:rPr>
      </w:pPr>
      <w:r w:rsidRPr="00105E73">
        <w:rPr>
          <w:rFonts w:hint="eastAsia"/>
          <w:bCs/>
          <w:sz w:val="20"/>
          <w:szCs w:val="20"/>
        </w:rPr>
        <w:t>ア　「寝耳に水」は、元来、睡眠中に水の音を耳にして驚くことだという。水の音が聞こえる説は正しくてもインパクトがなくておもしろくない。水が耳に入る、突拍子もない解釈のほうがはるかにおもしろい。</w:t>
      </w:r>
    </w:p>
    <w:p w14:paraId="1A79C582" w14:textId="77777777" w:rsidR="00105E73" w:rsidRPr="00105E73" w:rsidRDefault="00105E73" w:rsidP="00105E73">
      <w:pPr>
        <w:widowControl/>
        <w:ind w:left="200" w:hangingChars="100" w:hanging="200"/>
        <w:jc w:val="left"/>
        <w:rPr>
          <w:bCs/>
          <w:sz w:val="20"/>
          <w:szCs w:val="20"/>
        </w:rPr>
      </w:pPr>
      <w:r w:rsidRPr="00105E73">
        <w:rPr>
          <w:rFonts w:hint="eastAsia"/>
          <w:bCs/>
          <w:sz w:val="20"/>
          <w:szCs w:val="20"/>
        </w:rPr>
        <w:t>イ　「寝耳に水」とは、睡眠中に水の音が聞こえて驚くというのが正しい。しかし、その表現はおもしろくないので、睡眠中に実際に水が耳に入るという、おもしろい解釈に変わっていったのだ。</w:t>
      </w:r>
    </w:p>
    <w:p w14:paraId="4C9AC373" w14:textId="77777777" w:rsidR="00105E73" w:rsidRPr="00105E73" w:rsidRDefault="00105E73" w:rsidP="00105E73">
      <w:pPr>
        <w:widowControl/>
        <w:ind w:left="200" w:hangingChars="100" w:hanging="200"/>
        <w:jc w:val="left"/>
        <w:rPr>
          <w:bCs/>
          <w:sz w:val="20"/>
          <w:szCs w:val="20"/>
        </w:rPr>
      </w:pPr>
      <w:r w:rsidRPr="00105E73">
        <w:rPr>
          <w:rFonts w:hint="eastAsia"/>
          <w:bCs/>
          <w:sz w:val="20"/>
          <w:szCs w:val="20"/>
        </w:rPr>
        <w:t>ウ　「寝耳に水」は、元来、睡眠中に大水が出た音が聞こえて驚くことだったが、やがて実際に水が耳に入る意味に変化したという。音が聞こえる説は正しくてもおもしろくないが、水が耳に入る解釈はおもしろい。</w:t>
      </w:r>
    </w:p>
    <w:p w14:paraId="6848E798" w14:textId="77777777" w:rsidR="00594B58" w:rsidRDefault="00594B58">
      <w:pPr>
        <w:widowControl/>
        <w:jc w:val="left"/>
        <w:rPr>
          <w:bCs/>
          <w:sz w:val="20"/>
          <w:szCs w:val="20"/>
        </w:rPr>
      </w:pPr>
    </w:p>
    <w:p w14:paraId="4FE9A3BC" w14:textId="77777777" w:rsidR="00105E73" w:rsidRPr="00105E73" w:rsidRDefault="00105E73" w:rsidP="00105E73">
      <w:pPr>
        <w:widowControl/>
        <w:jc w:val="left"/>
        <w:rPr>
          <w:bCs/>
          <w:sz w:val="20"/>
          <w:szCs w:val="20"/>
        </w:rPr>
      </w:pPr>
      <w:r w:rsidRPr="00105E73">
        <w:rPr>
          <w:rFonts w:hint="eastAsia"/>
          <w:bCs/>
          <w:sz w:val="20"/>
          <w:szCs w:val="20"/>
        </w:rPr>
        <w:t>Ⅱ　次の文章に対して要約したものが後の文章である。その空欄Ａ・Ｂに入る内容を解答欄に書きなさい。（</w:t>
      </w:r>
      <w:r w:rsidRPr="00105E73">
        <w:rPr>
          <w:bCs/>
          <w:sz w:val="20"/>
          <w:szCs w:val="20"/>
          <w:eastAsianLayout w:id="1639144196" w:vert="1" w:vertCompress="1"/>
        </w:rPr>
        <w:t>40</w:t>
      </w:r>
      <w:r w:rsidRPr="00105E73">
        <w:rPr>
          <w:rFonts w:hint="eastAsia"/>
          <w:bCs/>
          <w:sz w:val="20"/>
          <w:szCs w:val="20"/>
        </w:rPr>
        <w:t>点）</w:t>
      </w:r>
    </w:p>
    <w:p w14:paraId="513B4441" w14:textId="77777777" w:rsidR="00105E73" w:rsidRDefault="00105E73" w:rsidP="00105E73">
      <w:pPr>
        <w:widowControl/>
        <w:jc w:val="left"/>
        <w:rPr>
          <w:bCs/>
          <w:sz w:val="20"/>
          <w:szCs w:val="20"/>
        </w:rPr>
      </w:pPr>
    </w:p>
    <w:tbl>
      <w:tblPr>
        <w:tblStyle w:val="a3"/>
        <w:tblpPr w:leftFromText="142" w:rightFromText="142" w:vertAnchor="text" w:tblpY="1"/>
        <w:tblW w:w="0" w:type="auto"/>
        <w:tblBorders>
          <w:top w:val="dashSmallGap" w:sz="4" w:space="0" w:color="auto"/>
          <w:left w:val="dashSmallGap" w:sz="4" w:space="0" w:color="auto"/>
          <w:bottom w:val="dashSmallGap" w:sz="4" w:space="0" w:color="auto"/>
          <w:right w:val="dashSmallGap" w:sz="4" w:space="0" w:color="auto"/>
          <w:insideH w:val="none" w:sz="0" w:space="0" w:color="auto"/>
          <w:insideV w:val="none" w:sz="0" w:space="0" w:color="auto"/>
        </w:tblBorders>
        <w:tblLook w:val="04A0" w:firstRow="1" w:lastRow="0" w:firstColumn="1" w:lastColumn="0" w:noHBand="0" w:noVBand="1"/>
      </w:tblPr>
      <w:tblGrid>
        <w:gridCol w:w="2108"/>
      </w:tblGrid>
      <w:tr w:rsidR="00105E73" w14:paraId="7543888B" w14:textId="77777777" w:rsidTr="00105E73">
        <w:trPr>
          <w:cantSplit/>
          <w:trHeight w:val="10200"/>
        </w:trPr>
        <w:tc>
          <w:tcPr>
            <w:tcW w:w="2108" w:type="dxa"/>
            <w:textDirection w:val="tbRlV"/>
          </w:tcPr>
          <w:p w14:paraId="69B64D19" w14:textId="77777777" w:rsidR="00105E73" w:rsidRPr="00105E73" w:rsidRDefault="00105E73" w:rsidP="00105E73">
            <w:pPr>
              <w:ind w:left="113" w:right="113"/>
              <w:rPr>
                <w:bCs/>
                <w:sz w:val="20"/>
                <w:szCs w:val="20"/>
              </w:rPr>
            </w:pPr>
            <w:r w:rsidRPr="00105E73">
              <w:rPr>
                <w:rFonts w:hint="eastAsia"/>
                <w:bCs/>
                <w:sz w:val="20"/>
                <w:szCs w:val="20"/>
              </w:rPr>
              <w:t xml:space="preserve">　　だんだん寒くなるころ、時に春を思わせる暖かい日があるが、そういう初冬の、まるで春のような暖かい晴天を「小春日和」という。「小春」とは昔に使われていた陰暦の</w:t>
            </w:r>
            <w:r w:rsidRPr="00105E73">
              <w:rPr>
                <w:bCs/>
                <w:sz w:val="20"/>
                <w:szCs w:val="20"/>
                <w:eastAsianLayout w:id="1639144704" w:vert="1" w:vertCompress="1"/>
              </w:rPr>
              <w:t>10</w:t>
            </w:r>
            <w:r w:rsidRPr="00105E73">
              <w:rPr>
                <w:rFonts w:hint="eastAsia"/>
                <w:bCs/>
                <w:sz w:val="20"/>
                <w:szCs w:val="20"/>
              </w:rPr>
              <w:t>月のことで、今使っている太陽歴では</w:t>
            </w:r>
            <w:r w:rsidRPr="00105E73">
              <w:rPr>
                <w:bCs/>
                <w:sz w:val="20"/>
                <w:szCs w:val="20"/>
                <w:eastAsianLayout w:id="1639144705" w:vert="1" w:vertCompress="1"/>
              </w:rPr>
              <w:t>11</w:t>
            </w:r>
            <w:r w:rsidRPr="00105E73">
              <w:rPr>
                <w:rFonts w:hint="eastAsia"/>
                <w:bCs/>
                <w:sz w:val="20"/>
                <w:szCs w:val="20"/>
              </w:rPr>
              <w:t>月から</w:t>
            </w:r>
            <w:r w:rsidRPr="00105E73">
              <w:rPr>
                <w:bCs/>
                <w:sz w:val="20"/>
                <w:szCs w:val="20"/>
                <w:eastAsianLayout w:id="1639144706" w:vert="1" w:vertCompress="1"/>
              </w:rPr>
              <w:t>12</w:t>
            </w:r>
            <w:r w:rsidRPr="00105E73">
              <w:rPr>
                <w:rFonts w:hint="eastAsia"/>
                <w:bCs/>
                <w:sz w:val="20"/>
                <w:szCs w:val="20"/>
              </w:rPr>
              <w:t>月上旬にあたる。小春日和を、春の穏やかな晴天の日だと思っている人がいるが、それは間違いである。英語にも、小春日和に対応する語として、同じような時期の暖かい日々を指す語にインディアンサマーがある。ただし、インディアンサマーという語は、人生の晩年をたとえても言うらしい。</w:t>
            </w:r>
          </w:p>
          <w:p w14:paraId="11B8AFF8" w14:textId="77777777" w:rsidR="00105E73" w:rsidRPr="00105E73" w:rsidRDefault="00105E73" w:rsidP="00105E73">
            <w:pPr>
              <w:ind w:left="113" w:right="113"/>
              <w:rPr>
                <w:bCs/>
                <w:sz w:val="20"/>
                <w:szCs w:val="20"/>
              </w:rPr>
            </w:pPr>
          </w:p>
        </w:tc>
      </w:tr>
    </w:tbl>
    <w:p w14:paraId="3ADA3954" w14:textId="77777777" w:rsidR="00105E73" w:rsidRPr="00105E73" w:rsidRDefault="00105E73" w:rsidP="00105E73">
      <w:pPr>
        <w:widowControl/>
        <w:jc w:val="left"/>
        <w:rPr>
          <w:bCs/>
          <w:sz w:val="20"/>
          <w:szCs w:val="20"/>
        </w:rPr>
      </w:pPr>
      <w:r w:rsidRPr="00105E73">
        <w:rPr>
          <w:rFonts w:hint="eastAsia"/>
          <w:bCs/>
          <w:sz w:val="20"/>
          <w:szCs w:val="20"/>
        </w:rPr>
        <w:t>【要約】</w:t>
      </w:r>
    </w:p>
    <w:p w14:paraId="60D616AB" w14:textId="20D918DE" w:rsidR="00E22E9A" w:rsidRDefault="00105E73" w:rsidP="00594B58">
      <w:pPr>
        <w:widowControl/>
        <w:jc w:val="left"/>
        <w:rPr>
          <w:bCs/>
          <w:sz w:val="20"/>
          <w:szCs w:val="20"/>
        </w:rPr>
      </w:pPr>
      <w:r w:rsidRPr="00105E73">
        <w:rPr>
          <w:rFonts w:hint="eastAsia"/>
          <w:bCs/>
          <w:sz w:val="20"/>
          <w:szCs w:val="20"/>
        </w:rPr>
        <w:t xml:space="preserve">　初冬の、まるで春のような暖かい晴天を「小春日和」という。</w:t>
      </w:r>
      <w:bookmarkStart w:id="0" w:name="_GoBack"/>
      <w:bookmarkEnd w:id="0"/>
      <w:r w:rsidRPr="00105E73">
        <w:rPr>
          <w:rFonts w:hint="eastAsia"/>
          <w:bCs/>
          <w:sz w:val="20"/>
          <w:szCs w:val="20"/>
        </w:rPr>
        <w:t>（　　Ａ　　）小春日和を、春の穏やかな晴天の日だと思っている人がいるが、それは間違いである。（　　Ｂ　　）ただし、この語は人生の晩年をたとえても言うらしい。</w:t>
      </w:r>
    </w:p>
    <w:p w14:paraId="10307F15" w14:textId="77777777" w:rsidR="00E22E9A" w:rsidRDefault="00E22E9A" w:rsidP="00594B58">
      <w:pPr>
        <w:widowControl/>
        <w:jc w:val="left"/>
        <w:rPr>
          <w:bCs/>
          <w:sz w:val="20"/>
          <w:szCs w:val="20"/>
        </w:rPr>
      </w:pPr>
    </w:p>
    <w:tbl>
      <w:tblPr>
        <w:tblStyle w:val="a3"/>
        <w:tblpPr w:leftFromText="142" w:rightFromText="142" w:vertAnchor="text" w:tblpY="1"/>
        <w:tblW w:w="0" w:type="auto"/>
        <w:tblBorders>
          <w:insideH w:val="none" w:sz="0" w:space="0" w:color="auto"/>
          <w:insideV w:val="dashSmallGap" w:sz="4" w:space="0" w:color="auto"/>
        </w:tblBorders>
        <w:tblLook w:val="04A0" w:firstRow="1" w:lastRow="0" w:firstColumn="1" w:lastColumn="0" w:noHBand="0" w:noVBand="1"/>
      </w:tblPr>
      <w:tblGrid>
        <w:gridCol w:w="454"/>
        <w:gridCol w:w="510"/>
      </w:tblGrid>
      <w:tr w:rsidR="00E22E9A" w14:paraId="25EB86AB" w14:textId="77777777" w:rsidTr="007660C1">
        <w:trPr>
          <w:trHeight w:val="10200"/>
        </w:trPr>
        <w:tc>
          <w:tcPr>
            <w:tcW w:w="454" w:type="dxa"/>
          </w:tcPr>
          <w:p w14:paraId="2F87FDC1" w14:textId="77777777" w:rsidR="00E22E9A" w:rsidRDefault="00E22E9A" w:rsidP="00056117">
            <w:pPr>
              <w:rPr>
                <w:sz w:val="20"/>
                <w:szCs w:val="20"/>
              </w:rPr>
            </w:pPr>
          </w:p>
        </w:tc>
        <w:tc>
          <w:tcPr>
            <w:tcW w:w="510" w:type="dxa"/>
          </w:tcPr>
          <w:p w14:paraId="0F1EA6A3" w14:textId="77777777" w:rsidR="00E22E9A" w:rsidRDefault="00E22E9A" w:rsidP="00056117">
            <w:pPr>
              <w:rPr>
                <w:sz w:val="20"/>
                <w:szCs w:val="20"/>
              </w:rPr>
            </w:pPr>
            <w:r>
              <w:rPr>
                <w:rFonts w:hint="eastAsia"/>
                <w:sz w:val="20"/>
                <w:szCs w:val="20"/>
              </w:rPr>
              <w:t>Ａ</w:t>
            </w:r>
          </w:p>
        </w:tc>
      </w:tr>
    </w:tbl>
    <w:p w14:paraId="579A2496" w14:textId="77777777" w:rsidR="00E22E9A" w:rsidRDefault="00E22E9A" w:rsidP="00594B58">
      <w:pPr>
        <w:widowControl/>
        <w:jc w:val="left"/>
        <w:rPr>
          <w:sz w:val="20"/>
          <w:szCs w:val="20"/>
        </w:rPr>
      </w:pPr>
    </w:p>
    <w:tbl>
      <w:tblPr>
        <w:tblStyle w:val="a3"/>
        <w:tblpPr w:leftFromText="142" w:rightFromText="142" w:vertAnchor="text" w:tblpY="1"/>
        <w:tblW w:w="0" w:type="auto"/>
        <w:tblBorders>
          <w:insideH w:val="none" w:sz="0" w:space="0" w:color="auto"/>
          <w:insideV w:val="dashSmallGap" w:sz="4" w:space="0" w:color="auto"/>
        </w:tblBorders>
        <w:tblLook w:val="04A0" w:firstRow="1" w:lastRow="0" w:firstColumn="1" w:lastColumn="0" w:noHBand="0" w:noVBand="1"/>
      </w:tblPr>
      <w:tblGrid>
        <w:gridCol w:w="454"/>
        <w:gridCol w:w="454"/>
      </w:tblGrid>
      <w:tr w:rsidR="00E22E9A" w14:paraId="5EC01A47" w14:textId="77777777" w:rsidTr="007660C1">
        <w:trPr>
          <w:trHeight w:val="10200"/>
        </w:trPr>
        <w:tc>
          <w:tcPr>
            <w:tcW w:w="454" w:type="dxa"/>
          </w:tcPr>
          <w:p w14:paraId="4F7A7FDC" w14:textId="77777777" w:rsidR="00E22E9A" w:rsidRDefault="00E22E9A" w:rsidP="00056117">
            <w:pPr>
              <w:rPr>
                <w:sz w:val="20"/>
                <w:szCs w:val="20"/>
              </w:rPr>
            </w:pPr>
          </w:p>
        </w:tc>
        <w:tc>
          <w:tcPr>
            <w:tcW w:w="454" w:type="dxa"/>
          </w:tcPr>
          <w:p w14:paraId="2987EDF2" w14:textId="77777777" w:rsidR="00E22E9A" w:rsidRDefault="00E22E9A" w:rsidP="00056117">
            <w:pPr>
              <w:rPr>
                <w:sz w:val="20"/>
                <w:szCs w:val="20"/>
              </w:rPr>
            </w:pPr>
            <w:r>
              <w:rPr>
                <w:rFonts w:hint="eastAsia"/>
                <w:sz w:val="20"/>
                <w:szCs w:val="20"/>
              </w:rPr>
              <w:t>Ｂ</w:t>
            </w:r>
          </w:p>
        </w:tc>
      </w:tr>
    </w:tbl>
    <w:p w14:paraId="0BDEA6C2" w14:textId="58BA9B6D" w:rsidR="00605F51" w:rsidRPr="00605F51" w:rsidRDefault="00605F51" w:rsidP="00605F51">
      <w:pPr>
        <w:widowControl/>
        <w:jc w:val="left"/>
        <w:rPr>
          <w:sz w:val="20"/>
          <w:szCs w:val="20"/>
        </w:rPr>
      </w:pPr>
      <w:r w:rsidRPr="00605F51">
        <w:rPr>
          <w:rFonts w:hint="eastAsia"/>
          <w:sz w:val="20"/>
          <w:szCs w:val="20"/>
        </w:rPr>
        <w:lastRenderedPageBreak/>
        <w:t>Ⅲ　次の文章の空欄に入る接続詞として最も適当なものを選んで、記号を○で囲みなさい。（</w:t>
      </w:r>
      <w:r w:rsidRPr="00605F51">
        <w:rPr>
          <w:sz w:val="20"/>
          <w:szCs w:val="20"/>
          <w:eastAsianLayout w:id="1639146498" w:vert="1" w:vertCompress="1"/>
        </w:rPr>
        <w:t>20</w:t>
      </w:r>
      <w:r w:rsidRPr="00605F51">
        <w:rPr>
          <w:rFonts w:hint="eastAsia"/>
          <w:sz w:val="20"/>
          <w:szCs w:val="20"/>
        </w:rPr>
        <w:t>点）</w:t>
      </w:r>
    </w:p>
    <w:p w14:paraId="15FE3122" w14:textId="77777777" w:rsidR="00056117" w:rsidRDefault="00056117" w:rsidP="000D5B51">
      <w:pPr>
        <w:rPr>
          <w:sz w:val="20"/>
          <w:szCs w:val="20"/>
        </w:rPr>
      </w:pPr>
    </w:p>
    <w:p w14:paraId="77B008DC" w14:textId="419A41D0" w:rsidR="00605F51" w:rsidRPr="00605F51" w:rsidRDefault="00605F51" w:rsidP="000D5B51">
      <w:pPr>
        <w:rPr>
          <w:sz w:val="20"/>
          <w:szCs w:val="20"/>
        </w:rPr>
      </w:pPr>
      <w:r w:rsidRPr="00605F51">
        <w:rPr>
          <w:rFonts w:hint="eastAsia"/>
          <w:sz w:val="20"/>
          <w:szCs w:val="20"/>
        </w:rPr>
        <w:t xml:space="preserve">　あいさつは、朝なら「おはよう」でお昼は「こんにちは」である。当たり前のようだが、これらの使い方には暗黙の了解がある。それは家族には「おはよう」と言っても「こんにちは」とは言わないことである。たとえ、朝寝坊をして、昼前に家族と顔を合わせたとしても、「こんにちは」とは言えない。</w:t>
      </w:r>
      <w:r w:rsidR="000D5B51" w:rsidRPr="000D5B51">
        <w:rPr>
          <w:rFonts w:hint="eastAsia"/>
          <w:sz w:val="20"/>
          <w:szCs w:val="20"/>
          <w:bdr w:val="single" w:sz="4" w:space="0" w:color="auto"/>
        </w:rPr>
        <w:t xml:space="preserve">　</w:t>
      </w:r>
      <w:r w:rsidR="000D5B51" w:rsidRPr="000D5B51">
        <w:rPr>
          <w:rFonts w:asciiTheme="minorEastAsia" w:eastAsiaTheme="minorEastAsia" w:hAnsiTheme="minorEastAsia" w:cs="KyokaICAPro-Regular" w:hint="eastAsia"/>
          <w:sz w:val="20"/>
          <w:szCs w:val="20"/>
          <w:bdr w:val="single" w:sz="4" w:space="0" w:color="auto"/>
        </w:rPr>
        <w:t>⑴</w:t>
      </w:r>
      <w:r w:rsidR="000D5B51" w:rsidRPr="000D5B51">
        <w:rPr>
          <w:rFonts w:ascii="KyokaICAPro-Regular" w:eastAsia="KyokaICAPro-Regular" w:cs="KyokaICAPro-Regular" w:hint="eastAsia"/>
          <w:bdr w:val="single" w:sz="4" w:space="0" w:color="auto"/>
        </w:rPr>
        <w:t xml:space="preserve">　</w:t>
      </w:r>
      <w:r w:rsidRPr="00605F51">
        <w:rPr>
          <w:rFonts w:hint="eastAsia"/>
          <w:sz w:val="20"/>
          <w:szCs w:val="20"/>
        </w:rPr>
        <w:t>、「こんばんは」も家族に対して使うことができない。</w:t>
      </w:r>
    </w:p>
    <w:p w14:paraId="3750DC74" w14:textId="34CFAFF0" w:rsidR="00605F51" w:rsidRPr="00605F51" w:rsidRDefault="00605F51" w:rsidP="00605F51">
      <w:pPr>
        <w:widowControl/>
        <w:jc w:val="left"/>
        <w:rPr>
          <w:sz w:val="20"/>
          <w:szCs w:val="20"/>
        </w:rPr>
      </w:pPr>
      <w:r w:rsidRPr="00605F51">
        <w:rPr>
          <w:rFonts w:hint="eastAsia"/>
          <w:sz w:val="20"/>
          <w:szCs w:val="20"/>
        </w:rPr>
        <w:t xml:space="preserve">　</w:t>
      </w:r>
      <w:r w:rsidR="000D5B51" w:rsidRPr="000D5B51">
        <w:rPr>
          <w:rFonts w:hint="eastAsia"/>
          <w:sz w:val="20"/>
          <w:szCs w:val="20"/>
          <w:bdr w:val="single" w:sz="4" w:space="0" w:color="auto"/>
        </w:rPr>
        <w:t xml:space="preserve">　</w:t>
      </w:r>
      <w:r w:rsidR="000D5B51" w:rsidRPr="000D5B51">
        <w:rPr>
          <w:rFonts w:asciiTheme="minorEastAsia" w:eastAsiaTheme="minorEastAsia" w:hAnsiTheme="minorEastAsia" w:cs="KyokaICAPro-Regular" w:hint="eastAsia"/>
          <w:sz w:val="20"/>
          <w:szCs w:val="20"/>
          <w:bdr w:val="single" w:sz="4" w:space="0" w:color="auto"/>
        </w:rPr>
        <w:t>⑵</w:t>
      </w:r>
      <w:r w:rsidR="000D5B51" w:rsidRPr="000D5B51">
        <w:rPr>
          <w:rFonts w:ascii="KyokaICAPro-Regular" w:eastAsia="KyokaICAPro-Regular" w:cs="KyokaICAPro-Regular" w:hint="eastAsia"/>
          <w:bdr w:val="single" w:sz="4" w:space="0" w:color="auto"/>
        </w:rPr>
        <w:t xml:space="preserve">　</w:t>
      </w:r>
      <w:r w:rsidRPr="00605F51">
        <w:rPr>
          <w:rFonts w:hint="eastAsia"/>
          <w:sz w:val="20"/>
          <w:szCs w:val="20"/>
        </w:rPr>
        <w:t>、「こんにちは」や「こんばんは」が使えないのは家族に対してだけではない。</w:t>
      </w:r>
      <w:r w:rsidR="000D5B51" w:rsidRPr="000D5B51">
        <w:rPr>
          <w:rFonts w:hint="eastAsia"/>
          <w:sz w:val="20"/>
          <w:szCs w:val="20"/>
          <w:bdr w:val="single" w:sz="4" w:space="0" w:color="auto"/>
        </w:rPr>
        <w:t xml:space="preserve">　</w:t>
      </w:r>
      <w:r w:rsidR="000D5B51" w:rsidRPr="000D5B51">
        <w:rPr>
          <w:rFonts w:asciiTheme="minorEastAsia" w:eastAsiaTheme="minorEastAsia" w:hAnsiTheme="minorEastAsia" w:cs="KyokaICAPro-Regular" w:hint="eastAsia"/>
          <w:sz w:val="20"/>
          <w:szCs w:val="20"/>
          <w:bdr w:val="single" w:sz="4" w:space="0" w:color="auto"/>
        </w:rPr>
        <w:t>⑶</w:t>
      </w:r>
      <w:r w:rsidR="000D5B51" w:rsidRPr="000D5B51">
        <w:rPr>
          <w:rFonts w:ascii="KyokaICAPro-Regular" w:eastAsia="KyokaICAPro-Regular" w:cs="KyokaICAPro-Regular" w:hint="eastAsia"/>
          <w:bdr w:val="single" w:sz="4" w:space="0" w:color="auto"/>
        </w:rPr>
        <w:t xml:space="preserve">　</w:t>
      </w:r>
      <w:r w:rsidRPr="00605F51">
        <w:rPr>
          <w:rFonts w:hint="eastAsia"/>
          <w:sz w:val="20"/>
          <w:szCs w:val="20"/>
        </w:rPr>
        <w:t>、とても親しい友人にも、「こんにちは」や「こんばんは」は言いにくい。相手が親しければ親しいほど使いにくい。</w:t>
      </w:r>
      <w:r w:rsidR="000D5B51" w:rsidRPr="000D5B51">
        <w:rPr>
          <w:rFonts w:hint="eastAsia"/>
          <w:sz w:val="20"/>
          <w:szCs w:val="20"/>
          <w:bdr w:val="single" w:sz="4" w:space="0" w:color="auto"/>
        </w:rPr>
        <w:t xml:space="preserve">　</w:t>
      </w:r>
      <w:r w:rsidR="000D5B51" w:rsidRPr="000D5B51">
        <w:rPr>
          <w:rFonts w:asciiTheme="minorEastAsia" w:eastAsiaTheme="minorEastAsia" w:hAnsiTheme="minorEastAsia" w:cs="KyokaICAPro-Regular" w:hint="eastAsia"/>
          <w:sz w:val="20"/>
          <w:szCs w:val="20"/>
          <w:bdr w:val="single" w:sz="4" w:space="0" w:color="auto"/>
        </w:rPr>
        <w:t>⑷</w:t>
      </w:r>
      <w:r w:rsidR="000D5B51" w:rsidRPr="000D5B51">
        <w:rPr>
          <w:rFonts w:ascii="KyokaICAPro-Regular" w:eastAsia="KyokaICAPro-Regular" w:cs="KyokaICAPro-Regular" w:hint="eastAsia"/>
          <w:bdr w:val="single" w:sz="4" w:space="0" w:color="auto"/>
        </w:rPr>
        <w:t xml:space="preserve">　</w:t>
      </w:r>
      <w:r w:rsidRPr="00605F51">
        <w:rPr>
          <w:rFonts w:hint="eastAsia"/>
          <w:sz w:val="20"/>
          <w:szCs w:val="20"/>
        </w:rPr>
        <w:t>、恋人に「こんにちは」、「こんばんは」と言う人はいない。</w:t>
      </w:r>
      <w:r w:rsidR="000D5B51" w:rsidRPr="000D5B51">
        <w:rPr>
          <w:rFonts w:hint="eastAsia"/>
          <w:sz w:val="20"/>
          <w:szCs w:val="20"/>
          <w:bdr w:val="single" w:sz="4" w:space="0" w:color="auto"/>
        </w:rPr>
        <w:t xml:space="preserve">　</w:t>
      </w:r>
      <w:r w:rsidR="000D5B51" w:rsidRPr="000D5B51">
        <w:rPr>
          <w:rFonts w:asciiTheme="minorEastAsia" w:eastAsiaTheme="minorEastAsia" w:hAnsiTheme="minorEastAsia" w:cs="KyokaICAPro-Regular" w:hint="eastAsia"/>
          <w:sz w:val="20"/>
          <w:szCs w:val="20"/>
          <w:bdr w:val="single" w:sz="4" w:space="0" w:color="auto"/>
        </w:rPr>
        <w:t>⑸</w:t>
      </w:r>
      <w:r w:rsidR="000D5B51" w:rsidRPr="000D5B51">
        <w:rPr>
          <w:rFonts w:ascii="KyokaICAPro-Regular" w:eastAsia="KyokaICAPro-Regular" w:cs="KyokaICAPro-Regular" w:hint="eastAsia"/>
          <w:bdr w:val="single" w:sz="4" w:space="0" w:color="auto"/>
        </w:rPr>
        <w:t xml:space="preserve">　</w:t>
      </w:r>
      <w:r w:rsidRPr="00605F51">
        <w:rPr>
          <w:rFonts w:hint="eastAsia"/>
          <w:sz w:val="20"/>
          <w:szCs w:val="20"/>
        </w:rPr>
        <w:t>、「こんにちは」、「こんばんは」にはやや改まった響きがあり、親しい他人に向かって使うと、よそよそしい感じがして落ち着かなくなってしまうのである。</w:t>
      </w:r>
    </w:p>
    <w:p w14:paraId="6CC9D506" w14:textId="77777777" w:rsidR="00056117" w:rsidRDefault="00056117" w:rsidP="00605F51">
      <w:pPr>
        <w:widowControl/>
        <w:jc w:val="left"/>
        <w:rPr>
          <w:sz w:val="20"/>
          <w:szCs w:val="20"/>
        </w:rPr>
      </w:pPr>
    </w:p>
    <w:p w14:paraId="342623C9" w14:textId="77777777" w:rsidR="00605F51" w:rsidRPr="00605F51" w:rsidRDefault="00605F51" w:rsidP="00605F51">
      <w:pPr>
        <w:widowControl/>
        <w:jc w:val="left"/>
        <w:rPr>
          <w:sz w:val="20"/>
          <w:szCs w:val="20"/>
        </w:rPr>
      </w:pPr>
      <w:r w:rsidRPr="00605F51">
        <w:rPr>
          <w:rFonts w:hint="eastAsia"/>
          <w:sz w:val="20"/>
          <w:szCs w:val="20"/>
        </w:rPr>
        <w:t>⑴　ア　すなわち　　イ　また　　　ウ　よって</w:t>
      </w:r>
    </w:p>
    <w:p w14:paraId="3637A119" w14:textId="7383959C" w:rsidR="00605F51" w:rsidRPr="00605F51" w:rsidRDefault="00605F51" w:rsidP="00605F51">
      <w:pPr>
        <w:widowControl/>
        <w:jc w:val="left"/>
        <w:rPr>
          <w:sz w:val="20"/>
          <w:szCs w:val="20"/>
        </w:rPr>
      </w:pPr>
      <w:r w:rsidRPr="00605F51">
        <w:rPr>
          <w:rFonts w:hint="eastAsia"/>
          <w:sz w:val="20"/>
          <w:szCs w:val="20"/>
        </w:rPr>
        <w:t xml:space="preserve">⑵　ア　つまり　　</w:t>
      </w:r>
      <w:r w:rsidR="00DC1B42">
        <w:rPr>
          <w:rFonts w:hint="eastAsia"/>
          <w:sz w:val="20"/>
          <w:szCs w:val="20"/>
        </w:rPr>
        <w:t xml:space="preserve">　</w:t>
      </w:r>
      <w:r w:rsidRPr="00605F51">
        <w:rPr>
          <w:rFonts w:hint="eastAsia"/>
          <w:sz w:val="20"/>
          <w:szCs w:val="20"/>
        </w:rPr>
        <w:t>イ　それで　　ウ　ところで</w:t>
      </w:r>
    </w:p>
    <w:p w14:paraId="0F2C1613" w14:textId="77777777" w:rsidR="00605F51" w:rsidRPr="00605F51" w:rsidRDefault="00605F51" w:rsidP="00605F51">
      <w:pPr>
        <w:widowControl/>
        <w:jc w:val="left"/>
        <w:rPr>
          <w:sz w:val="20"/>
          <w:szCs w:val="20"/>
        </w:rPr>
      </w:pPr>
      <w:r w:rsidRPr="00605F51">
        <w:rPr>
          <w:rFonts w:hint="eastAsia"/>
          <w:sz w:val="20"/>
          <w:szCs w:val="20"/>
        </w:rPr>
        <w:t>⑶　ア　たとえば　　イ　だが　　　ウ　なぜなら</w:t>
      </w:r>
    </w:p>
    <w:p w14:paraId="29579026" w14:textId="77777777" w:rsidR="00605F51" w:rsidRPr="00605F51" w:rsidRDefault="00605F51" w:rsidP="00605F51">
      <w:pPr>
        <w:widowControl/>
        <w:jc w:val="left"/>
        <w:rPr>
          <w:sz w:val="20"/>
          <w:szCs w:val="20"/>
        </w:rPr>
      </w:pPr>
      <w:r w:rsidRPr="00605F51">
        <w:rPr>
          <w:rFonts w:hint="eastAsia"/>
          <w:sz w:val="20"/>
          <w:szCs w:val="20"/>
        </w:rPr>
        <w:t>⑷　ア　さらに　　　イ　だから　　ウ　一方</w:t>
      </w:r>
    </w:p>
    <w:p w14:paraId="1F41D2F4" w14:textId="77777777" w:rsidR="00605F51" w:rsidRPr="00605F51" w:rsidRDefault="00605F51" w:rsidP="00605F51">
      <w:pPr>
        <w:widowControl/>
        <w:jc w:val="left"/>
        <w:rPr>
          <w:sz w:val="20"/>
          <w:szCs w:val="20"/>
        </w:rPr>
      </w:pPr>
      <w:r w:rsidRPr="00605F51">
        <w:rPr>
          <w:rFonts w:hint="eastAsia"/>
          <w:sz w:val="20"/>
          <w:szCs w:val="20"/>
        </w:rPr>
        <w:t>⑸　ア　あるいは　　イ　また　　　ウ　要するに</w:t>
      </w:r>
    </w:p>
    <w:p w14:paraId="7AF79183" w14:textId="77777777" w:rsidR="00605F51" w:rsidRDefault="00605F51" w:rsidP="00605F51">
      <w:pPr>
        <w:widowControl/>
        <w:jc w:val="left"/>
        <w:rPr>
          <w:sz w:val="20"/>
          <w:szCs w:val="20"/>
        </w:rPr>
      </w:pPr>
    </w:p>
    <w:p w14:paraId="3B46A99E" w14:textId="06965A09" w:rsidR="00605F51" w:rsidRPr="00605F51" w:rsidRDefault="00605F51" w:rsidP="00605F51">
      <w:pPr>
        <w:widowControl/>
        <w:jc w:val="left"/>
        <w:rPr>
          <w:sz w:val="20"/>
          <w:szCs w:val="20"/>
        </w:rPr>
      </w:pPr>
      <w:r w:rsidRPr="00605F51">
        <w:rPr>
          <w:rFonts w:hint="eastAsia"/>
          <w:sz w:val="20"/>
          <w:szCs w:val="20"/>
        </w:rPr>
        <w:t>Ⅳ　次の文章を三つの段落に分割しなさい。それぞれの段落の最初の４文字を解答欄に書きなさい。（</w:t>
      </w:r>
      <w:r w:rsidRPr="00605F51">
        <w:rPr>
          <w:sz w:val="20"/>
          <w:szCs w:val="20"/>
          <w:eastAsianLayout w:id="1639146752" w:vert="1" w:vertCompress="1"/>
        </w:rPr>
        <w:t>30</w:t>
      </w:r>
      <w:r w:rsidRPr="00605F51">
        <w:rPr>
          <w:rFonts w:hint="eastAsia"/>
          <w:sz w:val="20"/>
          <w:szCs w:val="20"/>
        </w:rPr>
        <w:t>点）</w:t>
      </w:r>
    </w:p>
    <w:p w14:paraId="53AF92D5" w14:textId="77777777" w:rsidR="00056117" w:rsidRDefault="00056117" w:rsidP="00605F51">
      <w:pPr>
        <w:widowControl/>
        <w:jc w:val="left"/>
        <w:rPr>
          <w:sz w:val="20"/>
          <w:szCs w:val="20"/>
        </w:rPr>
      </w:pPr>
    </w:p>
    <w:p w14:paraId="20E5D71C" w14:textId="77777777" w:rsidR="00605F51" w:rsidRPr="00605F51" w:rsidRDefault="00605F51" w:rsidP="00605F51">
      <w:pPr>
        <w:widowControl/>
        <w:jc w:val="left"/>
        <w:rPr>
          <w:sz w:val="20"/>
          <w:szCs w:val="20"/>
        </w:rPr>
      </w:pPr>
      <w:r w:rsidRPr="00605F51">
        <w:rPr>
          <w:rFonts w:hint="eastAsia"/>
          <w:sz w:val="20"/>
          <w:szCs w:val="20"/>
        </w:rPr>
        <w:t xml:space="preserve">　コスモスはキク科の一年草で、花の色は、白、赤、桃色のほか黄色やオレンジのものもある。原産国はメキシコで、日本に渡来したのは明治時代であるが、今や日本の各地で見られる、秋の代表的な花、言わば秋の名花である。そのために秋桜などと呼ばれるのかと思うと、そうではなくて、その花弁が桜の形に似ているからというのが定説である。ところで、コスモスという名は、「宇宙」や「世界」を意味する英語のコスモスからきているが、なぜ花と宇宙や世界と結びつくのだろうか。英語のコスモスの語源はギリシャ語にさかのぼる。ギリシャ語でコスモスは、本来、秩序や調和を意味していたが、そこから秩序ある世界や宇宙という意味が生じた。また、調和のあるものは美しいということから美麗、端麗などをも意味するようになった。花のコスモスは、要するに、調和のとれた美しさを備えていることからコスモスと名づけられたのである。美しさということに関して言えば、化粧品や美容の意味で耳にするコスメもコスモスという語と関係がある。コスメの正式な語はコスメティックで、この語も、美麗の意味のコスモスに由来する。</w:t>
      </w:r>
    </w:p>
    <w:p w14:paraId="2C7A164E" w14:textId="77777777" w:rsidR="00605F51" w:rsidRPr="00605F51" w:rsidRDefault="00605F51" w:rsidP="00605F51">
      <w:pPr>
        <w:widowControl/>
        <w:jc w:val="left"/>
        <w:rPr>
          <w:sz w:val="20"/>
          <w:szCs w:val="20"/>
        </w:rPr>
      </w:pPr>
    </w:p>
    <w:p w14:paraId="18D8F8DD" w14:textId="4497E81A" w:rsidR="00F461E6" w:rsidRPr="00605F51" w:rsidRDefault="00605F51" w:rsidP="00605F51">
      <w:pPr>
        <w:widowControl/>
        <w:jc w:val="left"/>
        <w:rPr>
          <w:sz w:val="20"/>
          <w:szCs w:val="20"/>
        </w:rPr>
      </w:pPr>
      <w:r w:rsidRPr="00605F51">
        <w:rPr>
          <w:rFonts w:hint="eastAsia"/>
          <w:sz w:val="20"/>
          <w:szCs w:val="20"/>
        </w:rPr>
        <w:t xml:space="preserve">⑴　第二段落　</w:t>
      </w:r>
      <w:r w:rsidR="00DC1B42">
        <w:rPr>
          <w:noProof/>
          <w:sz w:val="20"/>
          <w:szCs w:val="20"/>
        </w:rPr>
        <w:drawing>
          <wp:inline distT="0" distB="0" distL="0" distR="0" wp14:anchorId="06CBACB6" wp14:editId="337C0DE3">
            <wp:extent cx="596900" cy="1703705"/>
            <wp:effectExtent l="0" t="0" r="0" b="0"/>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6900" cy="1703705"/>
                    </a:xfrm>
                    <a:prstGeom prst="rect">
                      <a:avLst/>
                    </a:prstGeom>
                    <a:noFill/>
                    <a:ln>
                      <a:noFill/>
                    </a:ln>
                  </pic:spPr>
                </pic:pic>
              </a:graphicData>
            </a:graphic>
          </wp:inline>
        </w:drawing>
      </w:r>
    </w:p>
    <w:p w14:paraId="658C597C" w14:textId="03BE6818" w:rsidR="00056117" w:rsidRDefault="00605F51" w:rsidP="00605F51">
      <w:pPr>
        <w:widowControl/>
        <w:jc w:val="left"/>
        <w:rPr>
          <w:sz w:val="20"/>
          <w:szCs w:val="20"/>
        </w:rPr>
      </w:pPr>
      <w:r w:rsidRPr="00605F51">
        <w:rPr>
          <w:rFonts w:hint="eastAsia"/>
          <w:sz w:val="20"/>
          <w:szCs w:val="20"/>
        </w:rPr>
        <w:t xml:space="preserve">⑵　第三段落　</w:t>
      </w:r>
      <w:r w:rsidR="00DC1B42">
        <w:rPr>
          <w:noProof/>
          <w:sz w:val="20"/>
          <w:szCs w:val="20"/>
        </w:rPr>
        <w:drawing>
          <wp:inline distT="0" distB="0" distL="0" distR="0" wp14:anchorId="78285B08" wp14:editId="3FB74CEF">
            <wp:extent cx="596900" cy="1703705"/>
            <wp:effectExtent l="0" t="0" r="0" b="0"/>
            <wp:docPr id="3"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96900" cy="1703705"/>
                    </a:xfrm>
                    <a:prstGeom prst="rect">
                      <a:avLst/>
                    </a:prstGeom>
                    <a:noFill/>
                    <a:ln>
                      <a:noFill/>
                    </a:ln>
                  </pic:spPr>
                </pic:pic>
              </a:graphicData>
            </a:graphic>
          </wp:inline>
        </w:drawing>
      </w:r>
    </w:p>
    <w:p w14:paraId="0ABD0CEF" w14:textId="1E4F5C15" w:rsidR="00056117" w:rsidRDefault="00056117" w:rsidP="00605F51">
      <w:pPr>
        <w:widowControl/>
        <w:jc w:val="left"/>
        <w:rPr>
          <w:sz w:val="20"/>
          <w:szCs w:val="20"/>
        </w:rPr>
      </w:pPr>
    </w:p>
    <w:p w14:paraId="51381BE3" w14:textId="77777777" w:rsidR="00056117" w:rsidRDefault="00056117">
      <w:pPr>
        <w:widowControl/>
        <w:jc w:val="left"/>
        <w:rPr>
          <w:sz w:val="20"/>
          <w:szCs w:val="20"/>
        </w:rPr>
      </w:pPr>
      <w:r>
        <w:rPr>
          <w:sz w:val="20"/>
          <w:szCs w:val="20"/>
        </w:rPr>
        <w:br w:type="page"/>
      </w:r>
    </w:p>
    <w:p w14:paraId="37E9A38C" w14:textId="77777777" w:rsidR="00DC1B42" w:rsidRPr="00594C14" w:rsidRDefault="00DC1B42" w:rsidP="00DC1B42">
      <w:pPr>
        <w:widowControl/>
        <w:jc w:val="left"/>
        <w:rPr>
          <w:sz w:val="20"/>
          <w:szCs w:val="20"/>
        </w:rPr>
      </w:pPr>
      <w:r w:rsidRPr="00594C14">
        <w:rPr>
          <w:rFonts w:hint="eastAsia"/>
          <w:sz w:val="20"/>
          <w:szCs w:val="20"/>
        </w:rPr>
        <w:t>《解答》</w:t>
      </w:r>
    </w:p>
    <w:p w14:paraId="2FA9B648" w14:textId="77777777" w:rsidR="00594C14" w:rsidRPr="00594C14" w:rsidRDefault="00594C14" w:rsidP="00594C14">
      <w:pPr>
        <w:widowControl/>
        <w:jc w:val="left"/>
        <w:rPr>
          <w:sz w:val="20"/>
          <w:szCs w:val="20"/>
        </w:rPr>
      </w:pPr>
      <w:r w:rsidRPr="00594C14">
        <w:rPr>
          <w:rFonts w:hint="eastAsia"/>
          <w:sz w:val="20"/>
          <w:szCs w:val="20"/>
        </w:rPr>
        <w:t xml:space="preserve">Ⅰ　</w:t>
      </w:r>
    </w:p>
    <w:p w14:paraId="76A728AF" w14:textId="77777777" w:rsidR="00594C14" w:rsidRPr="00594C14" w:rsidRDefault="00594C14" w:rsidP="00594C14">
      <w:pPr>
        <w:widowControl/>
        <w:jc w:val="left"/>
        <w:rPr>
          <w:sz w:val="20"/>
          <w:szCs w:val="20"/>
        </w:rPr>
      </w:pPr>
      <w:r w:rsidRPr="00594C14">
        <w:rPr>
          <w:rFonts w:hint="eastAsia"/>
          <w:sz w:val="20"/>
          <w:szCs w:val="20"/>
        </w:rPr>
        <w:t xml:space="preserve">　ウ</w:t>
      </w:r>
    </w:p>
    <w:p w14:paraId="22810852" w14:textId="041EE0FB" w:rsidR="00FB3133" w:rsidRDefault="00FB3133" w:rsidP="00594C14">
      <w:pPr>
        <w:widowControl/>
        <w:jc w:val="left"/>
        <w:rPr>
          <w:sz w:val="20"/>
          <w:szCs w:val="20"/>
        </w:rPr>
      </w:pPr>
    </w:p>
    <w:p w14:paraId="4344F804" w14:textId="77777777" w:rsidR="00594C14" w:rsidRPr="00594C14" w:rsidRDefault="00594C14" w:rsidP="00594C14">
      <w:pPr>
        <w:widowControl/>
        <w:jc w:val="left"/>
        <w:rPr>
          <w:sz w:val="20"/>
          <w:szCs w:val="20"/>
        </w:rPr>
      </w:pPr>
      <w:r w:rsidRPr="00594C14">
        <w:rPr>
          <w:rFonts w:hint="eastAsia"/>
          <w:sz w:val="20"/>
          <w:szCs w:val="20"/>
        </w:rPr>
        <w:t>Ⅱ</w:t>
      </w:r>
      <w:r w:rsidRPr="00594C14">
        <w:rPr>
          <w:sz w:val="20"/>
          <w:szCs w:val="20"/>
        </w:rPr>
        <w:t xml:space="preserve"> </w:t>
      </w:r>
    </w:p>
    <w:p w14:paraId="33EF3B0A" w14:textId="77777777" w:rsidR="00594C14" w:rsidRPr="00594C14" w:rsidRDefault="00594C14" w:rsidP="00594C14">
      <w:pPr>
        <w:widowControl/>
        <w:jc w:val="left"/>
        <w:rPr>
          <w:sz w:val="20"/>
          <w:szCs w:val="20"/>
        </w:rPr>
      </w:pPr>
      <w:r w:rsidRPr="00594C14">
        <w:rPr>
          <w:rFonts w:hint="eastAsia"/>
          <w:sz w:val="20"/>
          <w:szCs w:val="20"/>
        </w:rPr>
        <w:t>Ａ　「小春」とは陰暦の</w:t>
      </w:r>
      <w:r w:rsidRPr="00594C14">
        <w:rPr>
          <w:sz w:val="20"/>
          <w:szCs w:val="20"/>
          <w:eastAsianLayout w:id="1639151872" w:vert="1" w:vertCompress="1"/>
        </w:rPr>
        <w:t>10</w:t>
      </w:r>
      <w:r w:rsidRPr="00594C14">
        <w:rPr>
          <w:rFonts w:hint="eastAsia"/>
          <w:sz w:val="20"/>
          <w:szCs w:val="20"/>
        </w:rPr>
        <w:t>月のことで、太陽歴では</w:t>
      </w:r>
      <w:r w:rsidRPr="00594C14">
        <w:rPr>
          <w:sz w:val="20"/>
          <w:szCs w:val="20"/>
          <w:eastAsianLayout w:id="1639151873" w:vert="1" w:vertCompress="1"/>
        </w:rPr>
        <w:t>11</w:t>
      </w:r>
      <w:r w:rsidRPr="00594C14">
        <w:rPr>
          <w:rFonts w:hint="eastAsia"/>
          <w:sz w:val="20"/>
          <w:szCs w:val="20"/>
        </w:rPr>
        <w:t>月から</w:t>
      </w:r>
      <w:r w:rsidRPr="00594C14">
        <w:rPr>
          <w:sz w:val="20"/>
          <w:szCs w:val="20"/>
          <w:eastAsianLayout w:id="1639151874" w:vert="1" w:vertCompress="1"/>
        </w:rPr>
        <w:t>12</w:t>
      </w:r>
      <w:r w:rsidRPr="00594C14">
        <w:rPr>
          <w:rFonts w:hint="eastAsia"/>
          <w:sz w:val="20"/>
          <w:szCs w:val="20"/>
        </w:rPr>
        <w:t>月上旬にあたる。</w:t>
      </w:r>
    </w:p>
    <w:p w14:paraId="7BB8ADCB" w14:textId="77777777" w:rsidR="00594C14" w:rsidRPr="00594C14" w:rsidRDefault="00594C14" w:rsidP="00594C14">
      <w:pPr>
        <w:widowControl/>
        <w:jc w:val="left"/>
        <w:rPr>
          <w:sz w:val="20"/>
          <w:szCs w:val="20"/>
        </w:rPr>
      </w:pPr>
      <w:r w:rsidRPr="00594C14">
        <w:rPr>
          <w:rFonts w:hint="eastAsia"/>
          <w:sz w:val="20"/>
          <w:szCs w:val="20"/>
        </w:rPr>
        <w:t>Ｂ　英語にも、小春日和に対応する語として、インディアンサマーがある。</w:t>
      </w:r>
    </w:p>
    <w:p w14:paraId="65A31201" w14:textId="77777777" w:rsidR="00594C14" w:rsidRDefault="00594C14" w:rsidP="00594C14">
      <w:pPr>
        <w:widowControl/>
        <w:jc w:val="left"/>
        <w:rPr>
          <w:sz w:val="20"/>
          <w:szCs w:val="20"/>
        </w:rPr>
      </w:pPr>
    </w:p>
    <w:p w14:paraId="39E5EACA" w14:textId="77777777" w:rsidR="00594C14" w:rsidRPr="00594C14" w:rsidRDefault="00594C14" w:rsidP="00594C14">
      <w:pPr>
        <w:widowControl/>
        <w:jc w:val="left"/>
        <w:rPr>
          <w:sz w:val="20"/>
          <w:szCs w:val="20"/>
        </w:rPr>
      </w:pPr>
      <w:r w:rsidRPr="00594C14">
        <w:rPr>
          <w:rFonts w:hint="eastAsia"/>
          <w:sz w:val="20"/>
          <w:szCs w:val="20"/>
        </w:rPr>
        <w:t>Ⅲ</w:t>
      </w:r>
      <w:r w:rsidRPr="00594C14">
        <w:rPr>
          <w:sz w:val="20"/>
          <w:szCs w:val="20"/>
        </w:rPr>
        <w:t xml:space="preserve"> </w:t>
      </w:r>
    </w:p>
    <w:p w14:paraId="27C60EB8" w14:textId="77777777" w:rsidR="00594C14" w:rsidRPr="00594C14" w:rsidRDefault="00594C14" w:rsidP="00594C14">
      <w:pPr>
        <w:widowControl/>
        <w:jc w:val="left"/>
        <w:rPr>
          <w:sz w:val="20"/>
          <w:szCs w:val="20"/>
        </w:rPr>
      </w:pPr>
      <w:r w:rsidRPr="00594C14">
        <w:rPr>
          <w:rFonts w:hint="eastAsia"/>
          <w:sz w:val="20"/>
          <w:szCs w:val="20"/>
        </w:rPr>
        <w:t xml:space="preserve">　⑴　イ　　⑵　ウ　　⑶　ア　　⑷　イ　　⑸　ウ</w:t>
      </w:r>
    </w:p>
    <w:p w14:paraId="5C914892" w14:textId="77777777" w:rsidR="00594C14" w:rsidRDefault="00594C14" w:rsidP="00594C14">
      <w:pPr>
        <w:widowControl/>
        <w:jc w:val="left"/>
        <w:rPr>
          <w:sz w:val="20"/>
          <w:szCs w:val="20"/>
        </w:rPr>
      </w:pPr>
    </w:p>
    <w:p w14:paraId="180FDDF9" w14:textId="77777777" w:rsidR="00594C14" w:rsidRPr="00594C14" w:rsidRDefault="00594C14" w:rsidP="00594C14">
      <w:pPr>
        <w:widowControl/>
        <w:jc w:val="left"/>
        <w:rPr>
          <w:sz w:val="20"/>
          <w:szCs w:val="20"/>
        </w:rPr>
      </w:pPr>
      <w:r w:rsidRPr="00594C14">
        <w:rPr>
          <w:rFonts w:hint="eastAsia"/>
          <w:sz w:val="20"/>
          <w:szCs w:val="20"/>
        </w:rPr>
        <w:t>Ⅳ</w:t>
      </w:r>
    </w:p>
    <w:p w14:paraId="6A874F29" w14:textId="77777777" w:rsidR="00594C14" w:rsidRPr="00594C14" w:rsidRDefault="00594C14" w:rsidP="00594C14">
      <w:pPr>
        <w:widowControl/>
        <w:jc w:val="left"/>
        <w:rPr>
          <w:sz w:val="20"/>
          <w:szCs w:val="20"/>
        </w:rPr>
      </w:pPr>
      <w:r w:rsidRPr="00594C14">
        <w:rPr>
          <w:rFonts w:hint="eastAsia"/>
          <w:sz w:val="20"/>
          <w:szCs w:val="20"/>
        </w:rPr>
        <w:t xml:space="preserve">　⑴　ところで　　⑵　美しさと</w:t>
      </w:r>
    </w:p>
    <w:p w14:paraId="3EA15315" w14:textId="77777777" w:rsidR="00594C14" w:rsidRPr="00E318AD" w:rsidRDefault="00594C14" w:rsidP="00594C14">
      <w:pPr>
        <w:widowControl/>
        <w:jc w:val="left"/>
        <w:rPr>
          <w:sz w:val="20"/>
          <w:szCs w:val="20"/>
        </w:rPr>
      </w:pPr>
    </w:p>
    <w:sectPr w:rsidR="00594C14" w:rsidRPr="00E318AD" w:rsidSect="00B42F30">
      <w:pgSz w:w="16840" w:h="11900" w:orient="landscape"/>
      <w:pgMar w:top="851" w:right="851" w:bottom="851" w:left="851" w:header="851" w:footer="992" w:gutter="0"/>
      <w:cols w:space="425"/>
      <w:textDirection w:val="tbRl"/>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auto"/>
    <w:pitch w:val="variable"/>
    <w:sig w:usb0="00000287" w:usb1="00000000" w:usb2="00000000" w:usb3="00000000" w:csb0="0000009F" w:csb1="00000000"/>
  </w:font>
  <w:font w:name="ＭＳ 明朝">
    <w:panose1 w:val="02020609040205080304"/>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ヒラギノ角ゴ ProN W3">
    <w:panose1 w:val="020B0300000000000000"/>
    <w:charset w:val="4E"/>
    <w:family w:val="auto"/>
    <w:pitch w:val="variable"/>
    <w:sig w:usb0="E00002FF" w:usb1="7AC7FFFF" w:usb2="00000012" w:usb3="00000000" w:csb0="0002000D" w:csb1="00000000"/>
  </w:font>
  <w:font w:name="KyokaICAPro-Regular">
    <w:altName w:val="A-OTF 教科書ICA Pro R"/>
    <w:panose1 w:val="00000000000000000000"/>
    <w:charset w:val="80"/>
    <w:family w:val="auto"/>
    <w:notTrueType/>
    <w:pitch w:val="default"/>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altName w:val="ＭＳ Ｐゴシック"/>
    <w:panose1 w:val="020B0609070205080204"/>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bordersDoNotSurroundHeader/>
  <w:bordersDoNotSurroundFooter/>
  <w:attachedTemplate r:id="rId1"/>
  <w:defaultTabStop w:val="960"/>
  <w:drawingGridVerticalSpacing w:val="200"/>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E73"/>
    <w:rsid w:val="00056117"/>
    <w:rsid w:val="00070F6B"/>
    <w:rsid w:val="000D5B51"/>
    <w:rsid w:val="00105E73"/>
    <w:rsid w:val="001606EF"/>
    <w:rsid w:val="002150E1"/>
    <w:rsid w:val="00237F5D"/>
    <w:rsid w:val="002D2E79"/>
    <w:rsid w:val="00393AF8"/>
    <w:rsid w:val="003D256E"/>
    <w:rsid w:val="00422DD1"/>
    <w:rsid w:val="005031C8"/>
    <w:rsid w:val="00594B58"/>
    <w:rsid w:val="00594C14"/>
    <w:rsid w:val="00600CA9"/>
    <w:rsid w:val="00605F51"/>
    <w:rsid w:val="00633539"/>
    <w:rsid w:val="006B1779"/>
    <w:rsid w:val="007660C1"/>
    <w:rsid w:val="008F4503"/>
    <w:rsid w:val="009B1EF0"/>
    <w:rsid w:val="00B347B7"/>
    <w:rsid w:val="00B42F30"/>
    <w:rsid w:val="00BD5578"/>
    <w:rsid w:val="00C451EF"/>
    <w:rsid w:val="00DC1B42"/>
    <w:rsid w:val="00E22E9A"/>
    <w:rsid w:val="00E318AD"/>
    <w:rsid w:val="00F461E6"/>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v:textbox inset="5.85pt,.7pt,5.85pt,.7pt"/>
    </o:shapedefaults>
    <o:shapelayout v:ext="edit">
      <o:idmap v:ext="edit" data="1"/>
    </o:shapelayout>
  </w:shapeDefaults>
  <w:decimalSymbol w:val="."/>
  <w:listSeparator w:val=","/>
  <w14:docId w14:val="7A1F2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5E73"/>
    <w:rPr>
      <w:rFonts w:asciiTheme="minorHAnsi" w:eastAsiaTheme="minorEastAsia" w:hAnsiTheme="minorHAnsi" w:cstheme="minorBidi"/>
      <w:kern w:val="2"/>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段落スタイルなし]"/>
    <w:rsid w:val="00056117"/>
    <w:pPr>
      <w:autoSpaceDE w:val="0"/>
      <w:autoSpaceDN w:val="0"/>
      <w:adjustRightInd w:val="0"/>
      <w:spacing w:line="420" w:lineRule="auto"/>
      <w:jc w:val="both"/>
      <w:textAlignment w:val="center"/>
    </w:pPr>
    <w:rPr>
      <w:rFonts w:ascii="KozMinPro-Regular" w:eastAsia="KozMinPro-Regular" w:cs="KozMinPro-Regular"/>
      <w:color w:val="000000"/>
      <w:sz w:val="18"/>
      <w:szCs w:val="18"/>
      <w:lang w:val="ja-JP"/>
    </w:rPr>
  </w:style>
  <w:style w:type="paragraph" w:styleId="a5">
    <w:name w:val="Balloon Text"/>
    <w:basedOn w:val="a"/>
    <w:link w:val="a6"/>
    <w:uiPriority w:val="99"/>
    <w:semiHidden/>
    <w:unhideWhenUsed/>
    <w:rsid w:val="006B1779"/>
    <w:rPr>
      <w:rFonts w:ascii="ヒラギノ角ゴ ProN W3" w:eastAsia="ヒラギノ角ゴ ProN W3"/>
      <w:sz w:val="18"/>
      <w:szCs w:val="18"/>
    </w:rPr>
  </w:style>
  <w:style w:type="character" w:customStyle="1" w:styleId="a6">
    <w:name w:val="吹き出し (文字)"/>
    <w:basedOn w:val="a0"/>
    <w:link w:val="a5"/>
    <w:uiPriority w:val="99"/>
    <w:semiHidden/>
    <w:rsid w:val="006B1779"/>
    <w:rPr>
      <w:rFonts w:ascii="ヒラギノ角ゴ ProN W3" w:eastAsia="ヒラギノ角ゴ ProN W3"/>
      <w:kern w:val="2"/>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5E73"/>
    <w:rPr>
      <w:rFonts w:asciiTheme="minorHAnsi" w:eastAsiaTheme="minorEastAsia" w:hAnsiTheme="minorHAnsi" w:cstheme="minorBidi"/>
      <w:kern w:val="2"/>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段落スタイルなし]"/>
    <w:rsid w:val="00056117"/>
    <w:pPr>
      <w:autoSpaceDE w:val="0"/>
      <w:autoSpaceDN w:val="0"/>
      <w:adjustRightInd w:val="0"/>
      <w:spacing w:line="420" w:lineRule="auto"/>
      <w:jc w:val="both"/>
      <w:textAlignment w:val="center"/>
    </w:pPr>
    <w:rPr>
      <w:rFonts w:ascii="KozMinPro-Regular" w:eastAsia="KozMinPro-Regular" w:cs="KozMinPro-Regular"/>
      <w:color w:val="000000"/>
      <w:sz w:val="18"/>
      <w:szCs w:val="18"/>
      <w:lang w:val="ja-JP"/>
    </w:rPr>
  </w:style>
  <w:style w:type="paragraph" w:styleId="a5">
    <w:name w:val="Balloon Text"/>
    <w:basedOn w:val="a"/>
    <w:link w:val="a6"/>
    <w:uiPriority w:val="99"/>
    <w:semiHidden/>
    <w:unhideWhenUsed/>
    <w:rsid w:val="006B1779"/>
    <w:rPr>
      <w:rFonts w:ascii="ヒラギノ角ゴ ProN W3" w:eastAsia="ヒラギノ角ゴ ProN W3"/>
      <w:sz w:val="18"/>
      <w:szCs w:val="18"/>
    </w:rPr>
  </w:style>
  <w:style w:type="character" w:customStyle="1" w:styleId="a6">
    <w:name w:val="吹き出し (文字)"/>
    <w:basedOn w:val="a0"/>
    <w:link w:val="a5"/>
    <w:uiPriority w:val="99"/>
    <w:semiHidden/>
    <w:rsid w:val="006B1779"/>
    <w:rPr>
      <w:rFonts w:ascii="ヒラギノ角ゴ ProN W3" w:eastAsia="ヒラギノ角ゴ ProN W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HD:Users:kishimotokazuko:Desktop:&#30333;&#30707;:&#34920;&#29694;&#12398;&#23455;&#36341;&#12539;&#23398;&#32722;&#12486;&#12473;&#12488;:&#12527;&#12540;&#12488;&#12441;&#12486;&#12441;&#12540;&#12479;&#22793;&#25563;:&#12390;&#12435;&#12405;&#12442;&#12428;.dotx" TargetMode="Externa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てんぷれ.dotx</Template>
  <TotalTime>31</TotalTime>
  <Pages>3</Pages>
  <Words>330</Words>
  <Characters>1884</Characters>
  <Application>Microsoft Macintosh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岸本 和子</dc:creator>
  <cp:keywords/>
  <dc:description/>
  <cp:lastModifiedBy>岸本 和子</cp:lastModifiedBy>
  <cp:revision>10</cp:revision>
  <dcterms:created xsi:type="dcterms:W3CDTF">2018-01-22T04:21:00Z</dcterms:created>
  <dcterms:modified xsi:type="dcterms:W3CDTF">2018-01-26T02:01:00Z</dcterms:modified>
</cp:coreProperties>
</file>